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386"/>
        <w:gridCol w:w="1276"/>
        <w:gridCol w:w="2268"/>
      </w:tblGrid>
      <w:tr w:rsidR="00EB5439" w:rsidRPr="009E1F96" w:rsidTr="00EB5439">
        <w:trPr>
          <w:trHeight w:val="14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39" w:rsidRDefault="00EB5439" w:rsidP="005A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D3"/>
            <w:r w:rsidRPr="009E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Данные, использованные для расчета показателей реализации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центров, утвержденного распоряжением Правительства Российской Федерации от 29 октября 2012 года № 2006-р</w:t>
            </w:r>
            <w:bookmarkEnd w:id="0"/>
          </w:p>
          <w:p w:rsidR="00EB5439" w:rsidRPr="009E1F96" w:rsidRDefault="00EB5439" w:rsidP="00EB54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Таблица 3</w:t>
            </w:r>
          </w:p>
        </w:tc>
      </w:tr>
      <w:tr w:rsidR="00EB5439" w:rsidRPr="009E1F96" w:rsidTr="00EB5439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Величина показателя</w:t>
            </w:r>
          </w:p>
        </w:tc>
      </w:tr>
      <w:tr w:rsidR="00EB5439" w:rsidRPr="009E1F96" w:rsidTr="00EB543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2F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EB5439" w:rsidRPr="009E1F96" w:rsidTr="00EB5439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, привлеченных на руководящие должности вуза, имеющих опыт работы на руководящих должностях не менее трех лет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EB5439" w:rsidRPr="009E1F96" w:rsidTr="00EB5439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НПР за последний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1019,3</w:t>
            </w:r>
          </w:p>
        </w:tc>
      </w:tr>
      <w:tr w:rsidR="00EB5439" w:rsidRPr="009E1F96" w:rsidTr="00EB5439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НПР за последний год, работающих в сфере образования,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864,6</w:t>
            </w:r>
          </w:p>
        </w:tc>
      </w:tr>
      <w:tr w:rsidR="00EB5439" w:rsidRPr="009E1F96" w:rsidTr="00EB5439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НПР за последний год, работающих в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сфере,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EB5439" w:rsidRPr="009E1F96" w:rsidTr="00EB5439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молодых НПР, привлеченных в вуз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</w:tr>
      <w:tr w:rsidR="00EB5439" w:rsidRPr="009E1F96" w:rsidTr="00EB5439">
        <w:trPr>
          <w:trHeight w:val="10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молодых НПР вуза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274,29</w:t>
            </w:r>
          </w:p>
        </w:tc>
      </w:tr>
      <w:tr w:rsidR="00EB5439" w:rsidRPr="009E1F96" w:rsidTr="00EB5439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молодых НПР вуза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, работающих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175,74</w:t>
            </w:r>
          </w:p>
        </w:tc>
      </w:tr>
      <w:tr w:rsidR="00EB5439" w:rsidRPr="009E1F96" w:rsidTr="00EB543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молодых НПР вуза за последний полный год, работающих в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</w:tr>
      <w:tr w:rsidR="00EB5439" w:rsidRPr="009E1F96" w:rsidTr="00EB5439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НПР вуза, принявших участие в реализуемых вузом программах академической мобильности, начавшихся за последний полный год на базе ведущих российских и иностранных вузов и/или ведущих российских и иностранных научных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553,78</w:t>
            </w:r>
          </w:p>
        </w:tc>
      </w:tr>
      <w:tr w:rsidR="00EB5439" w:rsidRPr="009E1F96" w:rsidTr="00EB5439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вуза по образовательным программам высшего образования (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, магистратура) по очной форме обучения (приведенный контингент)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10928</w:t>
            </w:r>
          </w:p>
        </w:tc>
      </w:tr>
      <w:tr w:rsidR="00EB5439" w:rsidRPr="009E1F96" w:rsidTr="00EB5439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вуза по образовательным программам высшего образования (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, магистратура) по очной форме обучения, получивших поддержку за последний полный год (приведенный контингент)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</w:tr>
      <w:tr w:rsidR="00EB5439" w:rsidRPr="009E1F96" w:rsidTr="00EB5439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аспирантов, обучающихся по очной форме обучения,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(приведенный контингент)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EB5439" w:rsidRPr="009E1F96" w:rsidTr="00EB5439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аспирантов, обучающихся по очной форме обучения, получивших поддержку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(приведенный контингент)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B5439" w:rsidRPr="009E1F96" w:rsidTr="00EB543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стажеров-исследователей вуза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EB5439" w:rsidRPr="009E1F96" w:rsidTr="00EB543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стажеров-исследователей вуза, получивших поддержку,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EB5439" w:rsidRPr="009E1F96" w:rsidTr="00EB543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молодых НПР вуза, получивших поддержку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203,47</w:t>
            </w:r>
          </w:p>
        </w:tc>
      </w:tr>
      <w:tr w:rsidR="00EB5439" w:rsidRPr="009E1F96" w:rsidTr="00EB5439">
        <w:trPr>
          <w:trHeight w:val="31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программ высшего образования, разработанных и реализуемых в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2013 года, с использованием сетевой формы в партнерстве с ведущими российскими и иностранными вузами и/или ведущими российскими и иностранными научными организациями и /или с привлечением к ведению аудиторных занятий ведущих мировых ученых, занимающих лидирующие позиции в определенной области наук, на отчетную дату. </w:t>
            </w:r>
            <w:r w:rsidRPr="00C02F2B">
              <w:rPr>
                <w:rFonts w:ascii="Times New Roman" w:hAnsi="Times New Roman" w:cs="Times New Roman"/>
                <w:sz w:val="24"/>
                <w:szCs w:val="24"/>
              </w:rPr>
              <w:br/>
              <w:t>Каждая программа учитывается один 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DF7A42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DF7A42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5439" w:rsidRPr="009E1F96" w:rsidTr="00EB5439">
        <w:trPr>
          <w:trHeight w:val="31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профессиональных программ, разработанных и реализуемых в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2013 года, с использованием сетевой формы в партнерстве с ведущими российскими и иностранными вузами и/или ведущими российскими и иностранными научными организациями и /или с привлечением к ведению аудиторных занятий ведущих мировых ученых, занимающих лидирующие позиции в определенной области наук, на отчетную дату.</w:t>
            </w:r>
            <w:r w:rsidRPr="00C02F2B">
              <w:rPr>
                <w:rFonts w:ascii="Times New Roman" w:hAnsi="Times New Roman" w:cs="Times New Roman"/>
                <w:sz w:val="24"/>
                <w:szCs w:val="24"/>
              </w:rPr>
              <w:br/>
              <w:t>Каждая программа учитывается один 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B5439" w:rsidRPr="009E1F96" w:rsidTr="00EB5439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EB5439" w:rsidRDefault="00EB5439" w:rsidP="00EB5439">
            <w:pPr>
              <w:pStyle w:val="af2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ведущих иностранных вузов, привлеченных в вуз на срок не менее одного месяца за </w:t>
            </w:r>
            <w:proofErr w:type="gram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последний полный год</w:t>
            </w:r>
            <w:proofErr w:type="gram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сетевой формы реализации программ 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C02F2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и/или в рамках международной академической мобильности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39" w:rsidRPr="00C02F2B" w:rsidRDefault="00EB5439" w:rsidP="005A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2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</w:tbl>
    <w:p w:rsidR="00ED1C56" w:rsidRDefault="00EB5439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282A1392"/>
    <w:multiLevelType w:val="hybridMultilevel"/>
    <w:tmpl w:val="149E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5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6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7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39"/>
    <w:rsid w:val="00300350"/>
    <w:rsid w:val="006B4087"/>
    <w:rsid w:val="00B2367C"/>
    <w:rsid w:val="00BE6CA8"/>
    <w:rsid w:val="00C53C59"/>
    <w:rsid w:val="00EB543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39"/>
    <w:rPr>
      <w:rFonts w:eastAsiaTheme="minorEastAsia"/>
      <w:lang w:eastAsia="ru-RU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  <w:lang w:eastAsia="en-US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  <w:lang w:eastAsia="en-US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  <w:lang w:eastAsia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  <w:lang w:eastAsia="en-US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/>
      <w:i/>
      <w:noProof/>
      <w:color w:val="000000" w:themeColor="text1"/>
      <w:sz w:val="18"/>
      <w:szCs w:val="18"/>
      <w:lang w:eastAsia="en-US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eastAsiaTheme="minorHAnsi"/>
      <w:i/>
      <w:color w:val="FFFFFF" w:themeColor="background2"/>
      <w:sz w:val="48"/>
      <w:lang w:eastAsia="en-US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eastAsiaTheme="minorHAnsi"/>
      <w:b/>
      <w:i/>
      <w:color w:val="DC6900" w:themeColor="text2"/>
      <w:sz w:val="48"/>
      <w:lang w:eastAsia="en-US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eastAsiaTheme="minorHAnsi"/>
      <w:color w:val="000000" w:themeColor="text1"/>
      <w:lang w:eastAsia="en-US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eastAsiaTheme="minorHAnsi" w:cstheme="minorHAnsi"/>
      <w:color w:val="000000" w:themeColor="text1"/>
      <w:sz w:val="12"/>
      <w:szCs w:val="12"/>
      <w:lang w:eastAsia="en-US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/>
      <w:color w:val="00A5FF"/>
      <w:sz w:val="16"/>
      <w:lang w:eastAsia="en-US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eastAsiaTheme="minorHAnsi"/>
      <w:lang w:eastAsia="en-US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eastAsiaTheme="minorHAnsi"/>
      <w:lang w:eastAsia="en-US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eastAsiaTheme="minorHAnsi"/>
      <w:lang w:eastAsia="en-US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eastAsiaTheme="minorHAnsi"/>
      <w:lang w:eastAsia="en-US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eastAsiaTheme="minorHAnsi"/>
      <w:sz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32"/>
      <w:szCs w:val="32"/>
      <w:lang w:eastAsia="en-US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28"/>
      <w:szCs w:val="28"/>
      <w:lang w:eastAsia="en-US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8"/>
      <w:szCs w:val="28"/>
      <w:lang w:eastAsia="en-US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eastAsiaTheme="minorHAnsi"/>
      <w:i/>
      <w:sz w:val="18"/>
      <w:lang w:eastAsia="en-US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eastAsiaTheme="minorHAnsi"/>
      <w:sz w:val="48"/>
      <w:lang w:eastAsia="en-US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4"/>
      <w:szCs w:val="24"/>
      <w:lang w:eastAsia="en-US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eastAsiaTheme="minorHAnsi"/>
      <w:b/>
      <w:i/>
      <w:color w:val="DC6900" w:themeColor="text2"/>
      <w:sz w:val="28"/>
      <w:lang w:eastAsia="en-US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 w:eastAsia="en-US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 w:cs="Times New Roman"/>
      <w:sz w:val="20"/>
      <w:szCs w:val="20"/>
      <w:lang w:eastAsia="en-US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szCs w:val="20"/>
      <w:lang w:eastAsia="en-US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b/>
      <w:color w:val="DC6900" w:themeColor="accent1"/>
      <w:szCs w:val="20"/>
      <w:lang w:eastAsia="en-US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/>
      <w:color w:val="000000" w:themeColor="text1"/>
      <w:sz w:val="16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eastAsiaTheme="minorHAnsi"/>
      <w:b/>
      <w:bCs/>
      <w:color w:val="DC6900" w:themeColor="accent1"/>
      <w:szCs w:val="18"/>
      <w:lang w:eastAsia="en-US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eastAsiaTheme="minorHAnsi"/>
      <w:lang w:eastAsia="en-US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eastAsiaTheme="minorHAnsi"/>
      <w:lang w:eastAsia="en-US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en-US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en-US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eastAsiaTheme="minorHAnsi"/>
      <w:sz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/>
      <w:i/>
      <w:iCs/>
      <w:color w:val="000000" w:themeColor="text1"/>
      <w:sz w:val="20"/>
      <w:lang w:eastAsia="en-US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/>
      <w:b/>
      <w:bCs/>
      <w:i/>
      <w:iCs/>
      <w:color w:val="DC6900" w:themeColor="accent1"/>
      <w:sz w:val="20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39"/>
    <w:rPr>
      <w:rFonts w:eastAsiaTheme="minorEastAsia"/>
      <w:lang w:eastAsia="ru-RU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  <w:lang w:eastAsia="en-US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  <w:lang w:eastAsia="en-US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  <w:lang w:eastAsia="en-US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  <w:lang w:eastAsia="en-US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  <w:lang w:eastAsia="en-US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  <w:lang w:eastAsia="en-US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  <w:lang w:eastAsia="en-US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eastAsiaTheme="minorHAnsi" w:hAnsiTheme="majorHAnsi"/>
      <w:i/>
      <w:noProof/>
      <w:color w:val="000000" w:themeColor="text1"/>
      <w:sz w:val="18"/>
      <w:szCs w:val="18"/>
      <w:lang w:eastAsia="en-US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rFonts w:eastAsiaTheme="minorHAnsi"/>
      <w:i/>
      <w:color w:val="FFFFFF" w:themeColor="background2"/>
      <w:sz w:val="48"/>
      <w:lang w:eastAsia="en-US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rFonts w:eastAsiaTheme="minorHAnsi"/>
      <w:b/>
      <w:i/>
      <w:color w:val="DC6900" w:themeColor="text2"/>
      <w:sz w:val="48"/>
      <w:lang w:eastAsia="en-US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rFonts w:eastAsiaTheme="minorHAnsi"/>
      <w:color w:val="000000" w:themeColor="text1"/>
      <w:lang w:eastAsia="en-US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eastAsiaTheme="minorHAnsi" w:cstheme="minorHAnsi"/>
      <w:color w:val="000000" w:themeColor="text1"/>
      <w:sz w:val="12"/>
      <w:szCs w:val="12"/>
      <w:lang w:eastAsia="en-US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eastAsiaTheme="minorHAnsi" w:hAnsi="Arial"/>
      <w:color w:val="00A5FF"/>
      <w:sz w:val="16"/>
      <w:lang w:eastAsia="en-US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  <w:rPr>
      <w:rFonts w:eastAsiaTheme="minorHAnsi"/>
      <w:lang w:eastAsia="en-US"/>
    </w:r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  <w:rPr>
      <w:rFonts w:eastAsiaTheme="minorHAnsi"/>
      <w:lang w:eastAsia="en-US"/>
    </w:r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  <w:rPr>
      <w:rFonts w:eastAsiaTheme="minorHAnsi"/>
      <w:lang w:eastAsia="en-US"/>
    </w:r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  <w:rPr>
      <w:rFonts w:eastAsiaTheme="minorHAnsi"/>
      <w:lang w:eastAsia="en-US"/>
    </w:r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rFonts w:eastAsiaTheme="minorHAnsi"/>
      <w:sz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32"/>
      <w:szCs w:val="32"/>
      <w:lang w:eastAsia="en-US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rFonts w:eastAsiaTheme="minorHAnsi"/>
      <w:b/>
      <w:i/>
      <w:color w:val="DC6900" w:themeColor="text2"/>
      <w:sz w:val="28"/>
      <w:szCs w:val="28"/>
      <w:lang w:eastAsia="en-US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8"/>
      <w:szCs w:val="28"/>
      <w:lang w:eastAsia="en-US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rFonts w:eastAsiaTheme="minorHAnsi"/>
      <w:i/>
      <w:sz w:val="18"/>
      <w:lang w:eastAsia="en-US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rFonts w:eastAsiaTheme="minorHAnsi"/>
      <w:sz w:val="48"/>
      <w:lang w:eastAsia="en-US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rFonts w:eastAsiaTheme="minorHAnsi"/>
      <w:i/>
      <w:color w:val="DC6900" w:themeColor="text2"/>
      <w:sz w:val="24"/>
      <w:szCs w:val="24"/>
      <w:lang w:eastAsia="en-US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rFonts w:eastAsiaTheme="minorHAnsi"/>
      <w:b/>
      <w:i/>
      <w:color w:val="DC6900" w:themeColor="text2"/>
      <w:sz w:val="28"/>
      <w:lang w:eastAsia="en-US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 w:eastAsia="en-US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 w:cs="Times New Roman"/>
      <w:sz w:val="20"/>
      <w:szCs w:val="20"/>
      <w:lang w:eastAsia="en-US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szCs w:val="20"/>
      <w:lang w:eastAsia="en-US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 w:cs="Times New Roman"/>
      <w:b/>
      <w:color w:val="DC6900" w:themeColor="accent1"/>
      <w:szCs w:val="20"/>
      <w:lang w:eastAsia="en-US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  <w:rPr>
      <w:rFonts w:eastAsiaTheme="minorHAnsi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eastAsiaTheme="minorHAnsi" w:hAnsi="Arial"/>
      <w:color w:val="000000" w:themeColor="text1"/>
      <w:sz w:val="16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rFonts w:eastAsiaTheme="minorHAnsi"/>
      <w:b/>
      <w:bCs/>
      <w:color w:val="DC6900" w:themeColor="accent1"/>
      <w:szCs w:val="18"/>
      <w:lang w:eastAsia="en-US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  <w:rPr>
      <w:rFonts w:eastAsiaTheme="minorHAnsi"/>
      <w:lang w:eastAsia="en-US"/>
    </w:r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  <w:rPr>
      <w:rFonts w:eastAsiaTheme="minorHAnsi"/>
      <w:lang w:eastAsia="en-US"/>
    </w:r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en-US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en-US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0">
    <w:name w:val="Обычный (веб) Знак"/>
    <w:aliases w:val="Обычный (Web) Знак,Обычный (веб)1 Знак"/>
    <w:link w:val="af"/>
    <w:uiPriority w:val="99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rFonts w:eastAsiaTheme="minorHAnsi"/>
      <w:sz w:val="20"/>
      <w:lang w:eastAsia="en-US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eastAsiaTheme="minorHAnsi" w:hAnsiTheme="majorHAnsi"/>
      <w:i/>
      <w:iCs/>
      <w:color w:val="000000" w:themeColor="text1"/>
      <w:sz w:val="20"/>
      <w:lang w:eastAsia="en-US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eastAsiaTheme="minorHAnsi" w:hAnsiTheme="majorHAnsi"/>
      <w:b/>
      <w:bCs/>
      <w:i/>
      <w:iCs/>
      <w:color w:val="DC6900" w:themeColor="accent1"/>
      <w:sz w:val="20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2018-10-17T12:12:00Z</dcterms:created>
  <dcterms:modified xsi:type="dcterms:W3CDTF">2018-10-17T12:13:00Z</dcterms:modified>
</cp:coreProperties>
</file>